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rFonts w:ascii="Calibri" w:cs="Calibri" w:eastAsia="Calibri" w:hAnsi="Calibri"/>
          <w:b w:val="1"/>
          <w:bCs w:val="1"/>
          <w:sz w:val="46"/>
          <w:szCs w:val="46"/>
        </w:rPr>
      </w:pPr>
      <w:bookmarkStart w:colFirst="0" w:colLast="0" w:name="_sy9kacwhjgbm" w:id="0"/>
      <w:bookmarkEnd w:id="0"/>
      <w:r w:rsidDel="00000000" w:rsidR="00000000" w:rsidRPr="00000000">
        <w:rPr>
          <w:rFonts w:ascii="Calibri" w:cs="Calibri" w:eastAsia="Calibri" w:hAnsi="Calibri"/>
          <w:b w:val="1"/>
          <w:bCs w:val="1"/>
          <w:sz w:val="46"/>
          <w:szCs w:val="46"/>
          <w:rtl w:val="0"/>
        </w:rPr>
        <w:t xml:space="preserve">Joint Edge Microscopy Center at ALBA</w:t>
      </w:r>
    </w:p>
    <w:p w:rsidR="00000000" w:rsidDel="00000000" w:rsidP="00000000" w:rsidRDefault="00000000" w:rsidRPr="00000000" w14:paraId="00000002">
      <w:pPr>
        <w:pStyle w:val="Heading2"/>
        <w:keepNext w:val="0"/>
        <w:keepLines w:val="0"/>
        <w:spacing w:after="80" w:lineRule="auto"/>
        <w:rPr>
          <w:rFonts w:ascii="Calibri" w:cs="Calibri" w:eastAsia="Calibri" w:hAnsi="Calibri"/>
          <w:b w:val="1"/>
          <w:bCs w:val="1"/>
          <w:sz w:val="34"/>
          <w:szCs w:val="34"/>
        </w:rPr>
      </w:pPr>
      <w:bookmarkStart w:colFirst="0" w:colLast="0" w:name="_ojka2t91t24e" w:id="1"/>
      <w:bookmarkEnd w:id="1"/>
      <w:r w:rsidDel="00000000" w:rsidR="00000000" w:rsidRPr="00000000">
        <w:rPr>
          <w:rFonts w:ascii="Calibri" w:cs="Calibri" w:eastAsia="Calibri" w:hAnsi="Calibri"/>
          <w:b w:val="1"/>
          <w:bCs w:val="1"/>
          <w:sz w:val="34"/>
          <w:szCs w:val="34"/>
          <w:rtl w:val="0"/>
        </w:rPr>
        <w:t xml:space="preserve">JEMCA at a Glance</w:t>
      </w:r>
    </w:p>
    <w:p w:rsidR="00000000" w:rsidDel="00000000" w:rsidP="00000000" w:rsidRDefault="00000000" w:rsidRPr="00000000" w14:paraId="00000003">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The </w:t>
      </w:r>
      <w:r w:rsidDel="00000000" w:rsidR="00000000" w:rsidRPr="00000000">
        <w:rPr>
          <w:rFonts w:ascii="Calibri" w:cs="Calibri" w:eastAsia="Calibri" w:hAnsi="Calibri"/>
          <w:b w:val="1"/>
          <w:bCs w:val="1"/>
          <w:rtl w:val="0"/>
        </w:rPr>
        <w:t xml:space="preserve">Joint Edge Microscopy Center at ALBA (JEMCA)</w:t>
      </w:r>
      <w:r w:rsidDel="00000000" w:rsidR="00000000" w:rsidRPr="00000000">
        <w:rPr>
          <w:rFonts w:ascii="Calibri" w:cs="Calibri" w:eastAsia="Calibri" w:hAnsi="Calibri"/>
          <w:rtl w:val="0"/>
        </w:rPr>
        <w:t xml:space="preserve"> is a hub located at ALBA Synchrotron, within the Catalonia and Spain research and innovation ecosystem, providing a unique microscopy platform, connected to the instruments of the synchrotron light source, for imaging matter and its transformation from the atomic to the macroscopic level to the broad national and international research and engineering community. As a consortium of leading CERCA and CSIC institutions as well as ALBA, combining regional, national and European resources, JEMCA builds bridges between industry, healthcare facilities and the basic science community.  </w:t>
      </w:r>
    </w:p>
    <w:p w:rsidR="00000000" w:rsidDel="00000000" w:rsidP="00000000" w:rsidRDefault="00000000" w:rsidRPr="00000000" w14:paraId="00000004">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JEMCA is built on the multimodal concept allowing multi-length-scale imaging as well as structure-function understanding; besides the integration of a wide range of microscopic tools, including Synchrotron Light based tools, JEMCA fully integrates and cultivates the workflow access for non-expert users, a service which allows non-experts to use innovative data analytics and Artificial Intelligence (AI) to answer relevant questions in complex systems. JEMCA provides scalable solutions to the research community and is the perfect facility to foster emerging high-tech industries and to enable novel approaches in the health care system.</w:t>
      </w:r>
    </w:p>
    <w:p w:rsidR="00000000" w:rsidDel="00000000" w:rsidP="00000000" w:rsidRDefault="00000000" w:rsidRPr="00000000" w14:paraId="00000005">
      <w:pPr>
        <w:pStyle w:val="Heading2"/>
        <w:keepNext w:val="0"/>
        <w:keepLines w:val="0"/>
        <w:spacing w:after="80" w:lineRule="auto"/>
        <w:rPr>
          <w:rFonts w:ascii="Calibri" w:cs="Calibri" w:eastAsia="Calibri" w:hAnsi="Calibri"/>
          <w:b w:val="1"/>
          <w:bCs w:val="1"/>
          <w:sz w:val="34"/>
          <w:szCs w:val="34"/>
        </w:rPr>
      </w:pPr>
      <w:bookmarkStart w:colFirst="0" w:colLast="0" w:name="_eflyq9ils5oy" w:id="2"/>
      <w:bookmarkEnd w:id="2"/>
      <w:r w:rsidDel="00000000" w:rsidR="00000000" w:rsidRPr="00000000">
        <w:rPr>
          <w:rFonts w:ascii="Calibri" w:cs="Calibri" w:eastAsia="Calibri" w:hAnsi="Calibri"/>
          <w:b w:val="1"/>
          <w:bCs w:val="1"/>
          <w:sz w:val="34"/>
          <w:szCs w:val="34"/>
          <w:rtl w:val="0"/>
        </w:rPr>
        <w:t xml:space="preserve">JEMCA - a Tool to Tackle Grand Challenges in Science and Innovation</w:t>
      </w:r>
    </w:p>
    <w:p w:rsidR="00000000" w:rsidDel="00000000" w:rsidP="00000000" w:rsidRDefault="00000000" w:rsidRPr="00000000" w14:paraId="00000006">
      <w:pPr>
        <w:pStyle w:val="Heading3"/>
        <w:keepNext w:val="0"/>
        <w:keepLines w:val="0"/>
        <w:spacing w:before="280" w:lineRule="auto"/>
        <w:rPr>
          <w:rFonts w:ascii="Calibri" w:cs="Calibri" w:eastAsia="Calibri" w:hAnsi="Calibri"/>
          <w:b w:val="1"/>
          <w:bCs w:val="1"/>
          <w:color w:val="000000"/>
          <w:sz w:val="26"/>
          <w:szCs w:val="26"/>
        </w:rPr>
      </w:pPr>
      <w:bookmarkStart w:colFirst="0" w:colLast="0" w:name="_6qgg90x39i2x" w:id="3"/>
      <w:bookmarkEnd w:id="3"/>
      <w:r w:rsidDel="00000000" w:rsidR="00000000" w:rsidRPr="00000000">
        <w:rPr>
          <w:rFonts w:ascii="Calibri" w:cs="Calibri" w:eastAsia="Calibri" w:hAnsi="Calibri"/>
          <w:b w:val="1"/>
          <w:bCs w:val="1"/>
          <w:color w:val="000000"/>
          <w:sz w:val="26"/>
          <w:szCs w:val="26"/>
          <w:rtl w:val="0"/>
        </w:rPr>
        <w:t xml:space="preserve">The Grand Challenge</w:t>
      </w:r>
    </w:p>
    <w:p w:rsidR="00000000" w:rsidDel="00000000" w:rsidP="00000000" w:rsidRDefault="00000000" w:rsidRPr="00000000" w14:paraId="00000007">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With growing economic and security pressures on Europe, the role of basic science and its institutions has significantly shifted, clearly receiving a mandate to become part of a thriving, diverse community which forms the motor of the innovation ecosystem of the region and the country. The goal is to go beyond scientific excellence supporting the creation of new industries and the rising businesses around them, giving them solutions needed to have economic success on the global stage.</w:t>
      </w:r>
    </w:p>
    <w:p w:rsidR="00000000" w:rsidDel="00000000" w:rsidP="00000000" w:rsidRDefault="00000000" w:rsidRPr="00000000" w14:paraId="00000008">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This challenge confronts many researchers, used to well controlled and defined systems, with studying and understanding the significantly more complex, real-life systems. The move from model systems brings four major issues for the researcher: 1) mastering to image the system on all relevant length-scales and correlate these observations with the systems behavior; 2) understanding the statistical relevance of the observation; 3) providing answers in a timely and cost-effective way to specific questions, relevant to the product’s development; 4) truly understanding the needs and opportunities of the diverse innovation community, developing an opportunistic entrepreneurship.</w:t>
      </w:r>
    </w:p>
    <w:p w:rsidR="00000000" w:rsidDel="00000000" w:rsidP="00000000" w:rsidRDefault="00000000" w:rsidRPr="00000000" w14:paraId="00000009">
      <w:pPr>
        <w:pStyle w:val="Heading3"/>
        <w:keepNext w:val="0"/>
        <w:keepLines w:val="0"/>
        <w:spacing w:before="280" w:lineRule="auto"/>
        <w:rPr>
          <w:rFonts w:ascii="Calibri" w:cs="Calibri" w:eastAsia="Calibri" w:hAnsi="Calibri"/>
          <w:b w:val="1"/>
          <w:bCs w:val="1"/>
          <w:color w:val="000000"/>
          <w:sz w:val="26"/>
          <w:szCs w:val="26"/>
        </w:rPr>
      </w:pPr>
      <w:bookmarkStart w:colFirst="0" w:colLast="0" w:name="_v8u8h91ftds0" w:id="4"/>
      <w:bookmarkEnd w:id="4"/>
      <w:r w:rsidDel="00000000" w:rsidR="00000000" w:rsidRPr="00000000">
        <w:rPr>
          <w:rFonts w:ascii="Calibri" w:cs="Calibri" w:eastAsia="Calibri" w:hAnsi="Calibri"/>
          <w:b w:val="1"/>
          <w:bCs w:val="1"/>
          <w:color w:val="000000"/>
          <w:sz w:val="26"/>
          <w:szCs w:val="26"/>
          <w:rtl w:val="0"/>
        </w:rPr>
        <w:t xml:space="preserve">The target group which will benefit most from the approach</w:t>
      </w:r>
    </w:p>
    <w:p w:rsidR="00000000" w:rsidDel="00000000" w:rsidP="00000000" w:rsidRDefault="00000000" w:rsidRPr="00000000" w14:paraId="0000000A">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The role and impact of JEMCA goes far beyond the classical user facility, which provides access to instrumentation or computing capabilities. JEMCA provides not only the instrumentation and a full ecosystem of expertise and computational tools to solve problems in complex systems, but also provides the large research and industrial network of all partners; this makes JEMCA to a hub within the innovation ecosystem, widely benefitting the different industrial partners providing the needed solutions, policy makers by easily tuning resources to achieve the agreed targets, and ultimately the investors by providing a single access point to a wide range of emerging technologies. Using the integrative, collaborative approach of JEMCA, the combination between user facility and integrative research approach allows to develop forefront tools and workflows for the areas of growth and strategic planning, bringing to Spain and Catalonia the edge in technology, its industrial utilization for products, and ultimately helping to be a motor and magnet for the creation of a new industry.</w:t>
      </w:r>
    </w:p>
    <w:p w:rsidR="00000000" w:rsidDel="00000000" w:rsidP="00000000" w:rsidRDefault="00000000" w:rsidRPr="00000000" w14:paraId="0000000B">
      <w:pPr>
        <w:pStyle w:val="Heading3"/>
        <w:keepNext w:val="0"/>
        <w:keepLines w:val="0"/>
        <w:spacing w:before="280" w:lineRule="auto"/>
        <w:rPr>
          <w:rFonts w:ascii="Calibri" w:cs="Calibri" w:eastAsia="Calibri" w:hAnsi="Calibri"/>
          <w:b w:val="1"/>
          <w:bCs w:val="1"/>
          <w:color w:val="000000"/>
          <w:sz w:val="26"/>
          <w:szCs w:val="26"/>
        </w:rPr>
      </w:pPr>
      <w:bookmarkStart w:colFirst="0" w:colLast="0" w:name="_40l2ugn2xnk8" w:id="5"/>
      <w:bookmarkEnd w:id="5"/>
      <w:r w:rsidDel="00000000" w:rsidR="00000000" w:rsidRPr="00000000">
        <w:rPr>
          <w:rFonts w:ascii="Calibri" w:cs="Calibri" w:eastAsia="Calibri" w:hAnsi="Calibri"/>
          <w:b w:val="1"/>
          <w:bCs w:val="1"/>
          <w:color w:val="000000"/>
          <w:sz w:val="26"/>
          <w:szCs w:val="26"/>
          <w:rtl w:val="0"/>
        </w:rPr>
        <w:t xml:space="preserve">JEMCA’s Resources and Governance</w:t>
      </w:r>
    </w:p>
    <w:p w:rsidR="00000000" w:rsidDel="00000000" w:rsidP="00000000" w:rsidRDefault="00000000" w:rsidRPr="00000000" w14:paraId="0000000C">
      <w:pPr>
        <w:rPr>
          <w:rFonts w:ascii="Calibri" w:cs="Calibri" w:eastAsia="Calibri" w:hAnsi="Calibri"/>
        </w:rPr>
      </w:pPr>
      <w:r w:rsidDel="00000000" w:rsidR="00000000" w:rsidRPr="00000000">
        <w:rPr>
          <w:rFonts w:ascii="Calibri" w:cs="Calibri" w:eastAsia="Calibri" w:hAnsi="Calibri"/>
          <w:b w:val="1"/>
          <w:bCs w:val="1"/>
          <w:rtl w:val="0"/>
        </w:rPr>
        <w:t xml:space="preserve">JEMCA</w:t>
      </w:r>
      <w:r w:rsidDel="00000000" w:rsidR="00000000" w:rsidRPr="00000000">
        <w:rPr>
          <w:rFonts w:ascii="Calibri" w:cs="Calibri" w:eastAsia="Calibri" w:hAnsi="Calibri"/>
          <w:rtl w:val="0"/>
        </w:rPr>
        <w:t xml:space="preserve"> is conceived as a coordinated microscopy infrastructure hosted by ALBA and built through collaboration between different institutes. At the time of writing these are </w:t>
      </w:r>
      <w:r w:rsidDel="00000000" w:rsidR="00000000" w:rsidRPr="00000000">
        <w:rPr>
          <w:rFonts w:ascii="Calibri" w:cs="Calibri" w:eastAsia="Calibri" w:hAnsi="Calibri"/>
          <w:b w:val="1"/>
          <w:bCs w:val="1"/>
          <w:rtl w:val="0"/>
        </w:rPr>
        <w:t xml:space="preserve">ALBA, CRG, IBMB-CSIC, ICMAB-CSIC, ICN2, IRB, PIC and UAB</w:t>
      </w:r>
      <w:r w:rsidDel="00000000" w:rsidR="00000000" w:rsidRPr="00000000">
        <w:rPr>
          <w:rFonts w:ascii="Calibri" w:cs="Calibri" w:eastAsia="Calibri" w:hAnsi="Calibri"/>
          <w:rtl w:val="0"/>
        </w:rPr>
        <w:t xml:space="preserve">. JEMCA is open to include other partners in the future. </w:t>
      </w:r>
    </w:p>
    <w:p w:rsidR="00000000" w:rsidDel="00000000" w:rsidP="00000000" w:rsidRDefault="00000000" w:rsidRPr="00000000" w14:paraId="0000000D">
      <w:pPr>
        <w:rPr>
          <w:rFonts w:ascii="Calibri" w:cs="Calibri" w:eastAsia="Calibri" w:hAnsi="Calibri"/>
        </w:rPr>
      </w:pPr>
      <w:r w:rsidDel="00000000" w:rsidR="00000000" w:rsidRPr="00000000">
        <w:rPr>
          <w:rFonts w:ascii="Calibri" w:cs="Calibri" w:eastAsia="Calibri" w:hAnsi="Calibri"/>
          <w:rtl w:val="0"/>
        </w:rPr>
        <w:t xml:space="preserve">Rather than concentrating ownership in a single institution, JEMCA brings together instruments with different owners and different groups of partners. The owner has primary responsibility for an instrument, while its partners contribute to its </w:t>
      </w:r>
      <w:r w:rsidDel="00000000" w:rsidR="00000000" w:rsidRPr="00000000">
        <w:rPr>
          <w:rFonts w:ascii="Calibri" w:cs="Calibri" w:eastAsia="Calibri" w:hAnsi="Calibri"/>
          <w:b w:val="1"/>
          <w:bCs w:val="1"/>
          <w:rtl w:val="0"/>
        </w:rPr>
        <w:t xml:space="preserve">capital investment (CAPEX) and/or operating expenditure (OPEX)</w:t>
      </w:r>
      <w:r w:rsidDel="00000000" w:rsidR="00000000" w:rsidRPr="00000000">
        <w:rPr>
          <w:rFonts w:ascii="Calibri" w:cs="Calibri" w:eastAsia="Calibri" w:hAnsi="Calibri"/>
          <w:rtl w:val="0"/>
        </w:rPr>
        <w:t xml:space="preserve"> and consequently participate in the corresponding access and governance arrangements. This creates a network in which participation is organised both at JEMCA-wide level and around individual instruments. </w:t>
      </w:r>
    </w:p>
    <w:p w:rsidR="00000000" w:rsidDel="00000000" w:rsidP="00000000" w:rsidRDefault="00000000" w:rsidRPr="00000000" w14:paraId="0000000E">
      <w:pPr>
        <w:rPr>
          <w:rFonts w:ascii="Calibri" w:cs="Calibri" w:eastAsia="Calibri" w:hAnsi="Calibri"/>
        </w:rPr>
      </w:pPr>
      <w:r w:rsidDel="00000000" w:rsidR="00000000" w:rsidRPr="00000000">
        <w:rPr>
          <w:rFonts w:ascii="Calibri" w:cs="Calibri" w:eastAsia="Calibri" w:hAnsi="Calibri"/>
          <w:rtl w:val="0"/>
        </w:rPr>
        <w:t xml:space="preserve">Currently JEMCA includes: EM01, a 200 kV life-science microscope operational since July 2023, owned by IBMB-CSIC, with ALBA, UAB, IRB and CRG participating as partners. EM02, a 300 kV materials-science microscope operational since January 2024, owned by ICN2, with ALBA, ICMAB-CSIC and UAB as partners; its associated FIB follows the same partnership structure. EM03, in commissioning phase and planned to open to the user community in July 2027 and dedicated to materials science with environmental/correlative capabilities, owned by ALBA, with ICN2, ICMAB-CSIC and PIC as partners. EM04, a future 300 kV life-science microscope planned around 2030, will also be owned by  ALBA, with IRB and CSIC as partners. </w:t>
      </w:r>
    </w:p>
    <w:p w:rsidR="00000000" w:rsidDel="00000000" w:rsidP="00000000" w:rsidRDefault="00000000" w:rsidRPr="00000000" w14:paraId="0000000F">
      <w:pPr>
        <w:rPr>
          <w:rFonts w:ascii="Calibri" w:cs="Calibri" w:eastAsia="Calibri" w:hAnsi="Calibri"/>
        </w:rPr>
      </w:pPr>
      <w:r w:rsidDel="00000000" w:rsidR="00000000" w:rsidRPr="00000000">
        <w:rPr>
          <w:rFonts w:ascii="Calibri" w:cs="Calibri" w:eastAsia="Calibri" w:hAnsi="Calibri"/>
          <w:rtl w:val="0"/>
        </w:rPr>
        <w:t xml:space="preserve">JEMCA also incorporates a substantial scanning-probe microscopy programme. SM01, the existing UHV scanning probe microscope, is owned by ICMAB-CSIC, with ALBA, ICN2 and PIC as partners. SM02 and SM03, two additional ICMAB-CSIC atomic-force microscopes planned for 2028, have the same partnership: ICMAB-CSIC as owner and ALBA, ICN2 and PIC as partners. SM04 and SM05, also planned for 2028, are owned by ICN2, with ALBA, ICMAB-CSIC and PIC as partners. A common data infrastructure, jointly </w:t>
      </w:r>
      <w:commentRangeStart w:id="0"/>
      <w:r w:rsidDel="00000000" w:rsidR="00000000" w:rsidRPr="00000000">
        <w:rPr>
          <w:rFonts w:ascii="Calibri" w:cs="Calibri" w:eastAsia="Calibri" w:hAnsi="Calibri"/>
          <w:rtl w:val="0"/>
        </w:rPr>
        <w:t xml:space="preserve">associated with</w:t>
      </w:r>
      <w:commentRangeEnd w:id="0"/>
      <w:r w:rsidDel="00000000" w:rsidR="00000000" w:rsidRPr="00000000">
        <w:commentReference w:id="0"/>
      </w:r>
      <w:r w:rsidDel="00000000" w:rsidR="00000000" w:rsidRPr="00000000">
        <w:rPr>
          <w:rFonts w:ascii="Calibri" w:cs="Calibri" w:eastAsia="Calibri" w:hAnsi="Calibri"/>
          <w:rtl w:val="0"/>
        </w:rPr>
        <w:t xml:space="preserve">  ALBA and PIC, will serve all JEMCA members and associates. </w:t>
      </w:r>
    </w:p>
    <w:p w:rsidR="00000000" w:rsidDel="00000000" w:rsidP="00000000" w:rsidRDefault="00000000" w:rsidRPr="00000000" w14:paraId="00000010">
      <w:pPr>
        <w:rPr>
          <w:rFonts w:ascii="Calibri" w:cs="Calibri" w:eastAsia="Calibri" w:hAnsi="Calibri"/>
        </w:rPr>
      </w:pPr>
      <w:r w:rsidDel="00000000" w:rsidR="00000000" w:rsidRPr="00000000">
        <w:rPr>
          <w:rFonts w:ascii="Calibri" w:cs="Calibri" w:eastAsia="Calibri" w:hAnsi="Calibri"/>
          <w:rtl w:val="0"/>
        </w:rPr>
        <w:t xml:space="preserve">This owner–partner structure is reflected directly in the proposed </w:t>
      </w:r>
      <w:r w:rsidDel="00000000" w:rsidR="00000000" w:rsidRPr="00000000">
        <w:rPr>
          <w:rFonts w:ascii="Calibri" w:cs="Calibri" w:eastAsia="Calibri" w:hAnsi="Calibri"/>
          <w:b w:val="1"/>
          <w:bCs w:val="1"/>
          <w:rtl w:val="0"/>
        </w:rPr>
        <w:t xml:space="preserve">governance model</w:t>
      </w:r>
      <w:r w:rsidDel="00000000" w:rsidR="00000000" w:rsidRPr="00000000">
        <w:rPr>
          <w:rFonts w:ascii="Calibri" w:cs="Calibri" w:eastAsia="Calibri" w:hAnsi="Calibri"/>
          <w:rtl w:val="0"/>
        </w:rPr>
        <w:t xml:space="preserve">. ALBA acts as host institution and coordinator, while the JEMCA Board includes one representative from each member institution, with a rotating chair. The Board addresses common matters such as JEMCA strategy, development of capabilities, admission of new members, common access principles and the general relationship between resources contributed and access time. Below this common governance level, each instrument has its own committee bringing together the instrument responsible/owner and its partners, allowing decisions specific to that instrument—costs, fees, scheduling, maintenance and scientific priorities—to remain with the institutions that support it. </w:t>
      </w:r>
    </w:p>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rtl w:val="0"/>
        </w:rPr>
        <w:t xml:space="preserve">Legally, this structure will be implemented through an overarching JEMCA Frame Agreement, complemented by a specific Collaboration Agreement/annex for each instrument. Importantly, the instrument annex would record not only ownership but also the contribution of each partner to the initial CAPEX and to the OPEX, and the formula for the resulting allocation of instrument time. The annex will also establish scientific and technical responsibilities, data custody, insurance and risk, third-party access and revenues, and mechanisms for changing a partner's allocation if its contribution changes. </w:t>
      </w:r>
    </w:p>
    <w:p w:rsidR="00000000" w:rsidDel="00000000" w:rsidP="00000000" w:rsidRDefault="00000000" w:rsidRPr="00000000" w14:paraId="00000012">
      <w:pPr>
        <w:pStyle w:val="Heading3"/>
        <w:keepNext w:val="0"/>
        <w:keepLines w:val="0"/>
        <w:spacing w:before="280" w:lineRule="auto"/>
        <w:rPr>
          <w:rFonts w:ascii="Calibri" w:cs="Calibri" w:eastAsia="Calibri" w:hAnsi="Calibri"/>
          <w:b w:val="1"/>
          <w:bCs w:val="1"/>
          <w:color w:val="000000"/>
          <w:sz w:val="26"/>
          <w:szCs w:val="26"/>
        </w:rPr>
      </w:pPr>
      <w:bookmarkStart w:colFirst="0" w:colLast="0" w:name="_jvkmot7f9e6t" w:id="6"/>
      <w:bookmarkEnd w:id="6"/>
      <w:r w:rsidDel="00000000" w:rsidR="00000000" w:rsidRPr="00000000">
        <w:rPr>
          <w:rFonts w:ascii="Calibri" w:cs="Calibri" w:eastAsia="Calibri" w:hAnsi="Calibri"/>
          <w:b w:val="1"/>
          <w:bCs w:val="1"/>
          <w:color w:val="000000"/>
          <w:sz w:val="26"/>
          <w:szCs w:val="26"/>
          <w:rtl w:val="0"/>
        </w:rPr>
        <w:t xml:space="preserve">Operating model</w:t>
      </w:r>
    </w:p>
    <w:p w:rsidR="00000000" w:rsidDel="00000000" w:rsidP="00000000" w:rsidRDefault="00000000" w:rsidRPr="00000000" w14:paraId="00000013">
      <w:pPr>
        <w:spacing w:after="16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Summary of operation of the different instruments. Additionally, it should explain the four different access modes: partner access, proprietary access; public access; pilot project access.</w:t>
      </w:r>
    </w:p>
    <w:p w:rsidR="00000000" w:rsidDel="00000000" w:rsidP="00000000" w:rsidRDefault="00000000" w:rsidRPr="00000000" w14:paraId="00000014">
      <w:pPr>
        <w:pStyle w:val="Heading3"/>
        <w:keepNext w:val="0"/>
        <w:keepLines w:val="0"/>
        <w:spacing w:before="280" w:lineRule="auto"/>
        <w:rPr>
          <w:rFonts w:ascii="Calibri" w:cs="Calibri" w:eastAsia="Calibri" w:hAnsi="Calibri"/>
          <w:b w:val="1"/>
          <w:bCs w:val="1"/>
          <w:color w:val="000000"/>
          <w:sz w:val="26"/>
          <w:szCs w:val="26"/>
        </w:rPr>
      </w:pPr>
      <w:bookmarkStart w:colFirst="0" w:colLast="0" w:name="_lzttfwyvas7s" w:id="7"/>
      <w:bookmarkEnd w:id="7"/>
      <w:r w:rsidDel="00000000" w:rsidR="00000000" w:rsidRPr="00000000">
        <w:rPr>
          <w:rFonts w:ascii="Calibri" w:cs="Calibri" w:eastAsia="Calibri" w:hAnsi="Calibri"/>
          <w:b w:val="1"/>
          <w:bCs w:val="1"/>
          <w:color w:val="000000"/>
          <w:sz w:val="26"/>
          <w:szCs w:val="26"/>
          <w:rtl w:val="0"/>
        </w:rPr>
        <w:t xml:space="preserve">The required resources</w:t>
      </w:r>
    </w:p>
    <w:p w:rsidR="00000000" w:rsidDel="00000000" w:rsidP="00000000" w:rsidRDefault="00000000" w:rsidRPr="00000000" w14:paraId="00000015">
      <w:pPr>
        <w:spacing w:after="16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Adjust the resources with a minimum budget including the: 1.) service contracts; 2.) minimum consumables; 3.) administration; 4.) minimum for computing (most likely to maintain the PIC investments); 5.) seed funding budget for pilot project development ( in the order of 200k per year; this should be large enough to get top the proposal status within 1-2 years funding for example a postdoc or student for 2 projects in life science and 2 in material sciences.</w:t>
      </w:r>
    </w:p>
    <w:p w:rsidR="00000000" w:rsidDel="00000000" w:rsidP="00000000" w:rsidRDefault="00000000" w:rsidRPr="00000000" w14:paraId="00000016">
      <w:pPr>
        <w:pStyle w:val="Heading3"/>
        <w:keepNext w:val="0"/>
        <w:keepLines w:val="0"/>
        <w:spacing w:before="280" w:lineRule="auto"/>
        <w:rPr>
          <w:rFonts w:ascii="Calibri" w:cs="Calibri" w:eastAsia="Calibri" w:hAnsi="Calibri"/>
          <w:b w:val="1"/>
          <w:bCs w:val="1"/>
          <w:color w:val="000000"/>
          <w:sz w:val="26"/>
          <w:szCs w:val="26"/>
        </w:rPr>
      </w:pPr>
      <w:bookmarkStart w:colFirst="0" w:colLast="0" w:name="_pn8eanwkfpy4" w:id="8"/>
      <w:bookmarkEnd w:id="8"/>
      <w:r w:rsidDel="00000000" w:rsidR="00000000" w:rsidRPr="00000000">
        <w:rPr>
          <w:rFonts w:ascii="Calibri" w:cs="Calibri" w:eastAsia="Calibri" w:hAnsi="Calibri"/>
          <w:b w:val="1"/>
          <w:bCs w:val="1"/>
          <w:color w:val="000000"/>
          <w:sz w:val="26"/>
          <w:szCs w:val="26"/>
          <w:rtl w:val="0"/>
        </w:rPr>
        <w:t xml:space="preserve">Long-term vision and impact</w:t>
      </w:r>
    </w:p>
    <w:p w:rsidR="00000000" w:rsidDel="00000000" w:rsidP="00000000" w:rsidRDefault="00000000" w:rsidRPr="00000000" w14:paraId="00000017">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JEMCA is an association of partners which bring scientific and operational excellence together within one unit. The microscopic platform in combination with multimodal workflows and their management, including the computational instruments, are the result of this approach, creating a unique characterization tool. This tool will largely enhance the value of InnoFAB or similar planned investments for life sciences. The development of these workflows and the integration of them within external customers’ data structures will be essential for the long-term success of JEMCA.</w:t>
      </w:r>
    </w:p>
    <w:p w:rsidR="00000000" w:rsidDel="00000000" w:rsidP="00000000" w:rsidRDefault="00000000" w:rsidRPr="00000000" w14:paraId="00000018">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To guarantee best possible alignment with the national and regional economic strategies, JEMCA’s funding should fully cover operational costs, whereas future investments and research funding, besides a relatively small seed funding budget, should be covered by third party funding. </w:t>
      </w:r>
    </w:p>
    <w:p w:rsidR="00000000" w:rsidDel="00000000" w:rsidP="00000000" w:rsidRDefault="00000000" w:rsidRPr="00000000" w14:paraId="00000019">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JEMCA should undergo a periodic review using a metric which reflects the economic and intellectual impact on the innovation ecosystem and to a smaller level on the scientific excellence of the pilot research projects.</w:t>
      </w:r>
    </w:p>
    <w:p w:rsidR="00000000" w:rsidDel="00000000" w:rsidP="00000000" w:rsidRDefault="00000000" w:rsidRPr="00000000" w14:paraId="0000001A">
      <w:pPr>
        <w:spacing w:after="1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B">
      <w:pPr>
        <w:spacing w:after="160" w:lineRule="auto"/>
        <w:jc w:val="both"/>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 </w:t>
      </w:r>
    </w:p>
    <w:p w:rsidR="00000000" w:rsidDel="00000000" w:rsidP="00000000" w:rsidRDefault="00000000" w:rsidRPr="00000000" w14:paraId="0000001C">
      <w:pPr>
        <w:pStyle w:val="Heading4"/>
        <w:keepNext w:val="0"/>
        <w:keepLines w:val="0"/>
        <w:spacing w:after="40" w:before="240" w:lineRule="auto"/>
        <w:rPr>
          <w:rFonts w:ascii="Calibri" w:cs="Calibri" w:eastAsia="Calibri" w:hAnsi="Calibri"/>
          <w:b w:val="1"/>
          <w:bCs w:val="1"/>
          <w:color w:val="000000"/>
          <w:sz w:val="22"/>
          <w:szCs w:val="22"/>
        </w:rPr>
      </w:pPr>
      <w:bookmarkStart w:colFirst="0" w:colLast="0" w:name="_7cmf7xu5m87x" w:id="9"/>
      <w:bookmarkEnd w:id="9"/>
      <w:r w:rsidDel="00000000" w:rsidR="00000000" w:rsidRPr="00000000">
        <w:rPr>
          <w:rFonts w:ascii="Calibri" w:cs="Calibri" w:eastAsia="Calibri" w:hAnsi="Calibri"/>
          <w:b w:val="1"/>
          <w:bCs w:val="1"/>
          <w:color w:val="000000"/>
          <w:sz w:val="22"/>
          <w:szCs w:val="22"/>
          <w:rtl w:val="0"/>
        </w:rPr>
        <w:t xml:space="preserve"> </w:t>
      </w:r>
    </w:p>
    <w:p w:rsidR="00000000" w:rsidDel="00000000" w:rsidP="00000000" w:rsidRDefault="00000000" w:rsidRPr="00000000" w14:paraId="0000001D">
      <w:pPr>
        <w:pStyle w:val="Heading4"/>
        <w:keepNext w:val="0"/>
        <w:keepLines w:val="0"/>
        <w:spacing w:after="40" w:before="240" w:lineRule="auto"/>
        <w:rPr>
          <w:rFonts w:ascii="Calibri" w:cs="Calibri" w:eastAsia="Calibri" w:hAnsi="Calibri"/>
          <w:b w:val="1"/>
          <w:bCs w:val="1"/>
          <w:color w:val="000000"/>
          <w:sz w:val="22"/>
          <w:szCs w:val="22"/>
        </w:rPr>
      </w:pPr>
      <w:bookmarkStart w:colFirst="0" w:colLast="0" w:name="_af948oixd2o9" w:id="10"/>
      <w:bookmarkEnd w:id="10"/>
      <w:r w:rsidDel="00000000" w:rsidR="00000000" w:rsidRPr="00000000">
        <w:rPr>
          <w:rFonts w:ascii="Calibri" w:cs="Calibri" w:eastAsia="Calibri" w:hAnsi="Calibri"/>
          <w:b w:val="1"/>
          <w:bCs w:val="1"/>
          <w:color w:val="000000"/>
          <w:sz w:val="22"/>
          <w:szCs w:val="22"/>
          <w:rtl w:val="0"/>
        </w:rPr>
        <w:t xml:space="preserve">Multi-length-scale Imaging</w:t>
      </w:r>
    </w:p>
    <w:p w:rsidR="00000000" w:rsidDel="00000000" w:rsidP="00000000" w:rsidRDefault="00000000" w:rsidRPr="00000000" w14:paraId="0000001E">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Fundamental understanding and manipulating matter depend on the capabilities to image the full system and at the same time follow the atomic and molecular changes correlated with the wanted or unwanted behavior of the system. Two examples should demonstrate the complexity and the challenge:</w:t>
      </w:r>
    </w:p>
    <w:p w:rsidR="00000000" w:rsidDel="00000000" w:rsidP="00000000" w:rsidRDefault="00000000" w:rsidRPr="00000000" w14:paraId="0000001F">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Oxygen mobility in films and device structures play an exceptional role in the production and functionality of a wide range of electronic devices, starting from dielectric films for day-to-day used CMOS devices or de-coherence effects in high-end super conducting QuBITs for quantum computing. Mobility depends on the crystalline and defect structure of the film and interface to substrates, electrode or other neighboring films, strain and stress of the system caused by size</w:t>
      </w:r>
    </w:p>
    <w:p w:rsidR="00000000" w:rsidDel="00000000" w:rsidP="00000000" w:rsidRDefault="00000000" w:rsidRPr="00000000" w14:paraId="00000020">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like the impact on decoherence effects in super conducting Qubits or the dielectric film in any transistor or capacitor in standard CMOS or beyond-CMOS technologies. </w:t>
      </w:r>
    </w:p>
    <w:p w:rsidR="00000000" w:rsidDel="00000000" w:rsidP="00000000" w:rsidRDefault="00000000" w:rsidRPr="00000000" w14:paraId="00000021">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2">
      <w:pPr>
        <w:pStyle w:val="Heading4"/>
        <w:keepNext w:val="0"/>
        <w:keepLines w:val="0"/>
        <w:spacing w:after="40" w:before="240" w:lineRule="auto"/>
        <w:rPr>
          <w:rFonts w:ascii="Calibri" w:cs="Calibri" w:eastAsia="Calibri" w:hAnsi="Calibri"/>
          <w:b w:val="1"/>
          <w:bCs w:val="1"/>
          <w:color w:val="000000"/>
          <w:sz w:val="22"/>
          <w:szCs w:val="22"/>
        </w:rPr>
      </w:pPr>
      <w:bookmarkStart w:colFirst="0" w:colLast="0" w:name="_w21r3mqa807q" w:id="11"/>
      <w:bookmarkEnd w:id="11"/>
      <w:r w:rsidDel="00000000" w:rsidR="00000000" w:rsidRPr="00000000">
        <w:rPr>
          <w:rFonts w:ascii="Calibri" w:cs="Calibri" w:eastAsia="Calibri" w:hAnsi="Calibri"/>
          <w:b w:val="1"/>
          <w:bCs w:val="1"/>
          <w:color w:val="000000"/>
          <w:sz w:val="22"/>
          <w:szCs w:val="22"/>
          <w:rtl w:val="0"/>
        </w:rPr>
        <w:t xml:space="preserve">JEMCA in Spain</w:t>
      </w:r>
    </w:p>
    <w:p w:rsidR="00000000" w:rsidDel="00000000" w:rsidP="00000000" w:rsidRDefault="00000000" w:rsidRPr="00000000" w14:paraId="00000023">
      <w:pPr>
        <w:rPr>
          <w:rFonts w:ascii="Calibri" w:cs="Calibri" w:eastAsia="Calibri" w:hAnsi="Calibri"/>
        </w:rPr>
      </w:pPr>
      <w:r w:rsidDel="00000000" w:rsidR="00000000" w:rsidRPr="00000000">
        <w:rPr>
          <w:rFonts w:ascii="Calibri" w:cs="Calibri" w:eastAsia="Calibri" w:hAnsi="Calibri"/>
          <w:rtl w:val="0"/>
        </w:rPr>
        <w:t xml:space="preserve">Relationship with ELECMI</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pStyle w:val="Heading4"/>
        <w:rPr>
          <w:rFonts w:ascii="Calibri" w:cs="Calibri" w:eastAsia="Calibri" w:hAnsi="Calibri"/>
          <w:b w:val="1"/>
          <w:bCs w:val="1"/>
          <w:sz w:val="22"/>
          <w:szCs w:val="22"/>
        </w:rPr>
      </w:pPr>
      <w:bookmarkStart w:colFirst="0" w:colLast="0" w:name="_u5h8zs2q3apm" w:id="12"/>
      <w:bookmarkEnd w:id="12"/>
      <w:r w:rsidDel="00000000" w:rsidR="00000000" w:rsidRPr="00000000">
        <w:rPr>
          <w:rFonts w:ascii="Calibri" w:cs="Calibri" w:eastAsia="Calibri" w:hAnsi="Calibri"/>
          <w:b w:val="1"/>
          <w:bCs w:val="1"/>
          <w:sz w:val="22"/>
          <w:szCs w:val="22"/>
          <w:rtl w:val="0"/>
        </w:rPr>
        <w:t xml:space="preserve">JEMCA in Europe</w:t>
      </w:r>
    </w:p>
    <w:p w:rsidR="00000000" w:rsidDel="00000000" w:rsidP="00000000" w:rsidRDefault="00000000" w:rsidRPr="00000000" w14:paraId="00000026">
      <w:pPr>
        <w:rPr/>
      </w:pPr>
      <w:r w:rsidDel="00000000" w:rsidR="00000000" w:rsidRPr="00000000">
        <w:rPr>
          <w:rFonts w:ascii="Calibri" w:cs="Calibri" w:eastAsia="Calibri" w:hAnsi="Calibri"/>
          <w:rtl w:val="0"/>
        </w:rPr>
        <w:t xml:space="preserve">Relationship with Microscope Europe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B">
      <w:pPr>
        <w:rPr>
          <w:rFonts w:ascii="Calibri" w:cs="Calibri" w:eastAsia="Calibri" w:hAnsi="Calibri"/>
        </w:rPr>
      </w:pPr>
      <w:r w:rsidDel="00000000" w:rsidR="00000000" w:rsidRPr="00000000">
        <w:rPr>
          <w:rtl w:val="0"/>
        </w:rPr>
      </w:r>
    </w:p>
    <w:sectPr>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Gonzalo Merino" w:id="0" w:date="2026-10-08T15:47:51Z">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managed by?</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